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jc w:val="center"/>
        <w:rPr/>
      </w:pPr>
      <w:bookmarkStart w:colFirst="0" w:colLast="0" w:name="_413pe14cb6y3" w:id="0"/>
      <w:bookmarkEnd w:id="0"/>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2032000</wp:posOffset>
            </wp:positionH>
            <wp:positionV relativeFrom="paragraph">
              <wp:posOffset>180975</wp:posOffset>
            </wp:positionV>
            <wp:extent cx="1790700" cy="50482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90700" cy="504825"/>
                    </a:xfrm>
                    <a:prstGeom prst="rect"/>
                    <a:ln/>
                  </pic:spPr>
                </pic:pic>
              </a:graphicData>
            </a:graphic>
          </wp:anchor>
        </w:drawing>
      </w:r>
    </w:p>
    <w:p w:rsidR="00000000" w:rsidDel="00000000" w:rsidP="00000000" w:rsidRDefault="00000000" w:rsidRPr="00000000" w14:paraId="00000002">
      <w:pPr>
        <w:pStyle w:val="Heading3"/>
        <w:keepNext w:val="0"/>
        <w:keepLines w:val="0"/>
        <w:spacing w:before="280" w:lineRule="auto"/>
        <w:jc w:val="center"/>
        <w:rPr>
          <w:b w:val="1"/>
          <w:color w:val="000000"/>
        </w:rPr>
      </w:pPr>
      <w:bookmarkStart w:colFirst="0" w:colLast="0" w:name="_s06002yfy7ck" w:id="1"/>
      <w:bookmarkEnd w:id="1"/>
      <w:r w:rsidDel="00000000" w:rsidR="00000000" w:rsidRPr="00000000">
        <w:rPr>
          <w:rtl w:val="0"/>
        </w:rPr>
      </w:r>
    </w:p>
    <w:p w:rsidR="00000000" w:rsidDel="00000000" w:rsidP="00000000" w:rsidRDefault="00000000" w:rsidRPr="00000000" w14:paraId="00000003">
      <w:pPr>
        <w:pStyle w:val="Heading3"/>
        <w:keepNext w:val="0"/>
        <w:keepLines w:val="0"/>
        <w:spacing w:before="280" w:lineRule="auto"/>
        <w:jc w:val="center"/>
        <w:rPr>
          <w:b w:val="1"/>
          <w:color w:val="000000"/>
        </w:rPr>
      </w:pPr>
      <w:bookmarkStart w:colFirst="0" w:colLast="0" w:name="_iekqasm8x3kf" w:id="2"/>
      <w:bookmarkEnd w:id="2"/>
      <w:r w:rsidDel="00000000" w:rsidR="00000000" w:rsidRPr="00000000">
        <w:rPr>
          <w:b w:val="1"/>
          <w:color w:val="000000"/>
          <w:rtl w:val="0"/>
        </w:rPr>
        <w:t xml:space="preserve">inDrive obtiene constancia de registro oficial para operar en Yucatán</w:t>
      </w:r>
    </w:p>
    <w:p w:rsidR="00000000" w:rsidDel="00000000" w:rsidP="00000000" w:rsidRDefault="00000000" w:rsidRPr="00000000" w14:paraId="00000004">
      <w:pPr>
        <w:numPr>
          <w:ilvl w:val="0"/>
          <w:numId w:val="1"/>
        </w:numPr>
        <w:spacing w:after="0" w:afterAutospacing="0" w:before="240" w:lineRule="auto"/>
        <w:ind w:left="720" w:hanging="360"/>
        <w:jc w:val="both"/>
        <w:rPr>
          <w:i w:val="1"/>
        </w:rPr>
      </w:pPr>
      <w:r w:rsidDel="00000000" w:rsidR="00000000" w:rsidRPr="00000000">
        <w:rPr>
          <w:i w:val="1"/>
          <w:rtl w:val="0"/>
        </w:rPr>
        <w:t xml:space="preserve">Con esto, miles de conductores y pasajeros pueden tener la tranquilidad de que el uso de la app cuenta con la autorización oficial de las autoridades estatales, reforzando la confianza y certeza de la operación en la entidad.</w:t>
      </w:r>
    </w:p>
    <w:p w:rsidR="00000000" w:rsidDel="00000000" w:rsidP="00000000" w:rsidRDefault="00000000" w:rsidRPr="00000000" w14:paraId="00000005">
      <w:pPr>
        <w:numPr>
          <w:ilvl w:val="0"/>
          <w:numId w:val="1"/>
        </w:numPr>
        <w:spacing w:after="240" w:before="0" w:beforeAutospacing="0" w:lineRule="auto"/>
        <w:ind w:left="720" w:hanging="360"/>
        <w:jc w:val="both"/>
        <w:rPr>
          <w:i w:val="1"/>
        </w:rPr>
      </w:pPr>
      <w:r w:rsidDel="00000000" w:rsidR="00000000" w:rsidRPr="00000000">
        <w:rPr>
          <w:i w:val="1"/>
          <w:rtl w:val="0"/>
        </w:rPr>
        <w:t xml:space="preserve">La plataforma registra un incremento de 16 puntos porcentuales en su cuota de mercado en Mérida durante el cuarto trimestre de 2024. </w:t>
      </w:r>
    </w:p>
    <w:p w:rsidR="00000000" w:rsidDel="00000000" w:rsidP="00000000" w:rsidRDefault="00000000" w:rsidRPr="00000000" w14:paraId="00000006">
      <w:pPr>
        <w:spacing w:after="240" w:before="240" w:lineRule="auto"/>
        <w:jc w:val="both"/>
        <w:rPr/>
      </w:pPr>
      <w:r w:rsidDel="00000000" w:rsidR="00000000" w:rsidRPr="00000000">
        <w:rPr>
          <w:b w:val="1"/>
          <w:rtl w:val="0"/>
        </w:rPr>
        <w:t xml:space="preserve">Mérida, Yucatán, 9 de junio de 2025</w:t>
      </w:r>
      <w:r w:rsidDel="00000000" w:rsidR="00000000" w:rsidRPr="00000000">
        <w:rPr>
          <w:rtl w:val="0"/>
        </w:rPr>
        <w:t xml:space="preserve"> — inDrive, la aplicación de servicios urbanos pionera en la libre negociación de precios justos, ha logrado obtener la </w:t>
      </w:r>
      <w:r w:rsidDel="00000000" w:rsidR="00000000" w:rsidRPr="00000000">
        <w:rPr>
          <w:b w:val="1"/>
          <w:rtl w:val="0"/>
        </w:rPr>
        <w:t xml:space="preserve">constancia de registro oficial como empresa operadora de servicios de transporte de personas pasajeras a través de plataformas digitales</w:t>
      </w:r>
      <w:r w:rsidDel="00000000" w:rsidR="00000000" w:rsidRPr="00000000">
        <w:rPr>
          <w:rtl w:val="0"/>
        </w:rPr>
        <w:t xml:space="preserve">, otorgada por la </w:t>
      </w:r>
      <w:r w:rsidDel="00000000" w:rsidR="00000000" w:rsidRPr="00000000">
        <w:rPr>
          <w:b w:val="1"/>
          <w:rtl w:val="0"/>
        </w:rPr>
        <w:t xml:space="preserve">Agencia de Transporte de Yucatán</w:t>
      </w:r>
      <w:r w:rsidDel="00000000" w:rsidR="00000000" w:rsidRPr="00000000">
        <w:rPr>
          <w:rtl w:val="0"/>
        </w:rPr>
        <w:t xml:space="preserve">. Este certificado garantiza la legitimidad de la operación de inDrive en todo el estado y refuerza el compromiso de la empresa con la movilidad segura, accesible y transparente.</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Con esta verificación, </w:t>
      </w:r>
      <w:r w:rsidDel="00000000" w:rsidR="00000000" w:rsidRPr="00000000">
        <w:rPr>
          <w:b w:val="1"/>
          <w:rtl w:val="0"/>
        </w:rPr>
        <w:t xml:space="preserve">miles de conductores y pasajeros pueden tener la certeza de que el uso de la app cuenta con la autorización de las autoridades a nivel estatal</w:t>
      </w:r>
      <w:r w:rsidDel="00000000" w:rsidR="00000000" w:rsidRPr="00000000">
        <w:rPr>
          <w:rtl w:val="0"/>
        </w:rPr>
        <w:t xml:space="preserve">, lo que brinda mayor confianza y certeza para los usuarios. </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w:t>
      </w:r>
      <w:r w:rsidDel="00000000" w:rsidR="00000000" w:rsidRPr="00000000">
        <w:rPr>
          <w:i w:val="1"/>
          <w:rtl w:val="0"/>
        </w:rPr>
        <w:t xml:space="preserve">Recibir la constancia de registro en Yucatán no </w:t>
      </w:r>
      <w:r w:rsidDel="00000000" w:rsidR="00000000" w:rsidRPr="00000000">
        <w:rPr>
          <w:i w:val="1"/>
          <w:rtl w:val="0"/>
        </w:rPr>
        <w:t xml:space="preserve">solo</w:t>
      </w:r>
      <w:r w:rsidDel="00000000" w:rsidR="00000000" w:rsidRPr="00000000">
        <w:rPr>
          <w:i w:val="1"/>
          <w:rtl w:val="0"/>
        </w:rPr>
        <w:t xml:space="preserve"> representa un paso importante en nuestra consolidación nacional, sino que también confirma nuestro pacto con la transparencia y la movilidad con precios justos para todos los mexicanos</w:t>
      </w:r>
      <w:r w:rsidDel="00000000" w:rsidR="00000000" w:rsidRPr="00000000">
        <w:rPr>
          <w:rtl w:val="0"/>
        </w:rPr>
        <w:t xml:space="preserve">”, comentó</w:t>
      </w:r>
      <w:r w:rsidDel="00000000" w:rsidR="00000000" w:rsidRPr="00000000">
        <w:rPr>
          <w:rtl w:val="0"/>
        </w:rPr>
        <w:t xml:space="preserve"> </w:t>
      </w:r>
      <w:r w:rsidDel="00000000" w:rsidR="00000000" w:rsidRPr="00000000">
        <w:rPr>
          <w:b w:val="1"/>
          <w:rtl w:val="0"/>
        </w:rPr>
        <w:t xml:space="preserve">Karla Miguel Arreola</w:t>
      </w:r>
      <w:r w:rsidDel="00000000" w:rsidR="00000000" w:rsidRPr="00000000">
        <w:rPr>
          <w:rtl w:val="0"/>
        </w:rPr>
        <w:t xml:space="preserve">, </w:t>
      </w:r>
      <w:r w:rsidDel="00000000" w:rsidR="00000000" w:rsidRPr="00000000">
        <w:rPr>
          <w:b w:val="1"/>
          <w:rtl w:val="0"/>
        </w:rPr>
        <w:t xml:space="preserve">especialista de relaciones gubernamentales de inDrive en México</w:t>
      </w:r>
      <w:r w:rsidDel="00000000" w:rsidR="00000000" w:rsidRPr="00000000">
        <w:rPr>
          <w:rtl w:val="0"/>
        </w:rPr>
        <w:t xml:space="preserve">. “</w:t>
      </w:r>
      <w:r w:rsidDel="00000000" w:rsidR="00000000" w:rsidRPr="00000000">
        <w:rPr>
          <w:i w:val="1"/>
          <w:rtl w:val="0"/>
        </w:rPr>
        <w:t xml:space="preserve">Desde nuestro lanzamiento oficial en el país en 2022, hemos priorizado trabajar de forma colaborativa con las autoridades, y hoy celebramos poder hacerlo en un estado tan relevante como Yucatán.</w:t>
      </w:r>
      <w:r w:rsidDel="00000000" w:rsidR="00000000" w:rsidRPr="00000000">
        <w:rPr>
          <w:rtl w:val="0"/>
        </w:rPr>
        <w:t xml:space="preserve">”</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La plataforma ha registrado un </w:t>
      </w:r>
      <w:r w:rsidDel="00000000" w:rsidR="00000000" w:rsidRPr="00000000">
        <w:rPr>
          <w:b w:val="1"/>
          <w:rtl w:val="0"/>
        </w:rPr>
        <w:t xml:space="preserve">incremento de 16 puntos porcentuales en su cuota de mercado en Mérida durante el cuarto trimestre de 2024</w:t>
      </w:r>
      <w:r w:rsidDel="00000000" w:rsidR="00000000" w:rsidRPr="00000000">
        <w:rPr>
          <w:rtl w:val="0"/>
        </w:rPr>
        <w:t xml:space="preserve">, </w:t>
      </w:r>
      <w:r w:rsidDel="00000000" w:rsidR="00000000" w:rsidRPr="00000000">
        <w:rPr>
          <w:rtl w:val="0"/>
        </w:rPr>
        <w:t xml:space="preserve">posicionándose como</w:t>
      </w:r>
      <w:r w:rsidDel="00000000" w:rsidR="00000000" w:rsidRPr="00000000">
        <w:rPr>
          <w:rtl w:val="0"/>
        </w:rPr>
        <w:t xml:space="preserve"> una opción preferida por los usuarios debido a su modelo de negociación directa entre pasajero y conductor, sin tarifas ocultas ni algoritmos impersonales.</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Por su parte, el </w:t>
      </w:r>
      <w:r w:rsidDel="00000000" w:rsidR="00000000" w:rsidRPr="00000000">
        <w:rPr>
          <w:b w:val="1"/>
          <w:rtl w:val="0"/>
        </w:rPr>
        <w:t xml:space="preserve">titular de la Agencia de Transporte de Yucatán, Mtro. Jacinto Sosa Novelo</w:t>
      </w:r>
      <w:r w:rsidDel="00000000" w:rsidR="00000000" w:rsidRPr="00000000">
        <w:rPr>
          <w:rtl w:val="0"/>
        </w:rPr>
        <w:t xml:space="preserve">, señaló: “</w:t>
      </w:r>
      <w:r w:rsidDel="00000000" w:rsidR="00000000" w:rsidRPr="00000000">
        <w:rPr>
          <w:i w:val="1"/>
          <w:rtl w:val="0"/>
        </w:rPr>
        <w:t xml:space="preserve">La regulación de las plataformas digitales es parte esencial para garantizar una movilidad más ordenada, moderna y segura. Reconocer oficialmente a quienes cumplen con la normatividad nos permite generar certeza tanto para los usuarios como para los conductores</w:t>
      </w:r>
      <w:r w:rsidDel="00000000" w:rsidR="00000000" w:rsidRPr="00000000">
        <w:rPr>
          <w:rtl w:val="0"/>
        </w:rPr>
        <w:t xml:space="preserve">”. </w:t>
      </w:r>
    </w:p>
    <w:p w:rsidR="00000000" w:rsidDel="00000000" w:rsidP="00000000" w:rsidRDefault="00000000" w:rsidRPr="00000000" w14:paraId="0000000B">
      <w:pPr>
        <w:spacing w:after="240" w:before="240" w:lineRule="auto"/>
        <w:jc w:val="both"/>
        <w:rPr/>
      </w:pPr>
      <w:r w:rsidDel="00000000" w:rsidR="00000000" w:rsidRPr="00000000">
        <w:rPr>
          <w:rtl w:val="0"/>
        </w:rPr>
        <w:t xml:space="preserve">A nivel nacional, inDrive reporta un </w:t>
      </w:r>
      <w:r w:rsidDel="00000000" w:rsidR="00000000" w:rsidRPr="00000000">
        <w:rPr>
          <w:b w:val="1"/>
          <w:rtl w:val="0"/>
        </w:rPr>
        <w:t xml:space="preserve">crecimiento de 1.5 veces en su cuota de mercado entre el T4 de 2023 y el mismo periodo de 2024</w:t>
      </w:r>
      <w:r w:rsidDel="00000000" w:rsidR="00000000" w:rsidRPr="00000000">
        <w:rPr>
          <w:rtl w:val="0"/>
        </w:rPr>
        <w:t xml:space="preserve">, así como un </w:t>
      </w:r>
      <w:r w:rsidDel="00000000" w:rsidR="00000000" w:rsidRPr="00000000">
        <w:rPr>
          <w:b w:val="1"/>
          <w:rtl w:val="0"/>
        </w:rPr>
        <w:t xml:space="preserve">incremento del 32% en el número de conductores activos en 2025</w:t>
      </w:r>
      <w:r w:rsidDel="00000000" w:rsidR="00000000" w:rsidRPr="00000000">
        <w:rPr>
          <w:rtl w:val="0"/>
        </w:rPr>
        <w:t xml:space="preserve">, reflejando su acelerada expansión y aceptación en el país.</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Actualmente, la aplicación tiene presencia en </w:t>
      </w:r>
      <w:r w:rsidDel="00000000" w:rsidR="00000000" w:rsidRPr="00000000">
        <w:rPr>
          <w:b w:val="1"/>
          <w:rtl w:val="0"/>
        </w:rPr>
        <w:t xml:space="preserve">54 ciudades mexicanas</w:t>
      </w:r>
      <w:r w:rsidDel="00000000" w:rsidR="00000000" w:rsidRPr="00000000">
        <w:rPr>
          <w:rtl w:val="0"/>
        </w:rPr>
        <w:t xml:space="preserve"> y se posiciona como </w:t>
      </w:r>
      <w:r w:rsidDel="00000000" w:rsidR="00000000" w:rsidRPr="00000000">
        <w:rPr>
          <w:b w:val="1"/>
          <w:rtl w:val="0"/>
        </w:rPr>
        <w:t xml:space="preserve">la segunda app de movilidad más descargada del mundo</w:t>
      </w:r>
      <w:r w:rsidDel="00000000" w:rsidR="00000000" w:rsidRPr="00000000">
        <w:rPr>
          <w:rtl w:val="0"/>
        </w:rPr>
        <w:t xml:space="preserve">, con una propuesta que pone al centro la libertad de elección y los precios justos para usuarios y conductores.</w:t>
      </w:r>
    </w:p>
    <w:p w:rsidR="00000000" w:rsidDel="00000000" w:rsidP="00000000" w:rsidRDefault="00000000" w:rsidRPr="00000000" w14:paraId="0000000D">
      <w:pPr>
        <w:spacing w:after="240" w:before="240" w:lineRule="auto"/>
        <w:jc w:val="both"/>
        <w:rPr/>
      </w:pPr>
      <w:r w:rsidDel="00000000" w:rsidR="00000000" w:rsidRPr="00000000">
        <w:rPr>
          <w:rtl w:val="0"/>
        </w:rPr>
      </w:r>
    </w:p>
    <w:p w:rsidR="00000000" w:rsidDel="00000000" w:rsidP="00000000" w:rsidRDefault="00000000" w:rsidRPr="00000000" w14:paraId="0000000E">
      <w:pPr>
        <w:spacing w:line="240" w:lineRule="auto"/>
        <w:jc w:val="center"/>
        <w:rPr>
          <w:color w:val="0e101a"/>
        </w:rPr>
      </w:pPr>
      <w:r w:rsidDel="00000000" w:rsidR="00000000" w:rsidRPr="00000000">
        <w:rPr>
          <w:color w:val="0e101a"/>
          <w:rtl w:val="0"/>
        </w:rPr>
        <w:t xml:space="preserve">-o0o-</w:t>
      </w:r>
    </w:p>
    <w:p w:rsidR="00000000" w:rsidDel="00000000" w:rsidP="00000000" w:rsidRDefault="00000000" w:rsidRPr="00000000" w14:paraId="0000000F">
      <w:pPr>
        <w:spacing w:line="240" w:lineRule="auto"/>
        <w:rPr>
          <w:sz w:val="18"/>
          <w:szCs w:val="18"/>
        </w:rPr>
      </w:pPr>
      <w:r w:rsidDel="00000000" w:rsidR="00000000" w:rsidRPr="00000000">
        <w:rPr>
          <w:rtl w:val="0"/>
        </w:rPr>
      </w:r>
    </w:p>
    <w:p w:rsidR="00000000" w:rsidDel="00000000" w:rsidP="00000000" w:rsidRDefault="00000000" w:rsidRPr="00000000" w14:paraId="00000010">
      <w:pPr>
        <w:spacing w:line="240" w:lineRule="auto"/>
        <w:rPr>
          <w:sz w:val="18"/>
          <w:szCs w:val="18"/>
        </w:rPr>
      </w:pPr>
      <w:r w:rsidDel="00000000" w:rsidR="00000000" w:rsidRPr="00000000">
        <w:rPr>
          <w:b w:val="1"/>
          <w:sz w:val="18"/>
          <w:szCs w:val="18"/>
          <w:rtl w:val="0"/>
        </w:rPr>
        <w:t xml:space="preserve">Acerca de </w:t>
      </w:r>
      <w:hyperlink r:id="rId7">
        <w:r w:rsidDel="00000000" w:rsidR="00000000" w:rsidRPr="00000000">
          <w:rPr>
            <w:b w:val="1"/>
            <w:color w:val="0000ff"/>
            <w:sz w:val="18"/>
            <w:szCs w:val="18"/>
            <w:u w:val="single"/>
            <w:rtl w:val="0"/>
          </w:rPr>
          <w:t xml:space="preserve">inDrive</w:t>
        </w:r>
      </w:hyperlink>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011">
      <w:pPr>
        <w:spacing w:after="240" w:line="240" w:lineRule="auto"/>
        <w:jc w:val="both"/>
        <w:rPr/>
      </w:pPr>
      <w:r w:rsidDel="00000000" w:rsidR="00000000" w:rsidRPr="00000000">
        <w:rPr>
          <w:sz w:val="18"/>
          <w:szCs w:val="18"/>
          <w:rtl w:val="0"/>
        </w:rPr>
        <w:t xml:space="preserve">inDrive es una plataforma global de movilidad y servicios urbanos. La aplicación de inDrive ha sido descargada más de 280 millones de veces y fue la segunda app de movilidad más descargada por tercer año consecutivo. Además de viajes, inDrive ofrece una extensa lista de servicios urbanos, incluyendo transporte ciudad a ciudad, entregas, además de servicios financieros. En 2023, inDrive lanzó New Ventures, su brazo de capital de riesgo y M&amp;A. inDrive opera en 888 ciudades de 48 países alrededor del mundo. Motivada por su misión de desafiar la injusticia social, la compañía está comprometida en impactar positivamente la vida de mil millones de personas para 2030. inDrive persigue esta meta mediante sus operaciones de negocio, que apoyan a comunidades locales por medio de un modelo de precios justos, así como a través de las iniciativas de inVision, su división sin fines de lucro. Los programas de empoderamiento comunitario de inVision contribuyen al desarrollo en educación, deportes, artes, ciencias, igualdad de género y otras iniciativas prioritarias. Para más información visite </w:t>
      </w:r>
      <w:hyperlink r:id="rId8">
        <w:r w:rsidDel="00000000" w:rsidR="00000000" w:rsidRPr="00000000">
          <w:rPr>
            <w:color w:val="0000ff"/>
            <w:sz w:val="18"/>
            <w:szCs w:val="18"/>
            <w:u w:val="single"/>
            <w:rtl w:val="0"/>
          </w:rPr>
          <w:t xml:space="preserve">www.inDrive.com</w:t>
        </w:r>
      </w:hyperlink>
      <w:r w:rsidDel="00000000" w:rsidR="00000000" w:rsidRPr="00000000">
        <w:rPr>
          <w:rtl w:val="0"/>
        </w:rPr>
      </w:r>
    </w:p>
    <w:p w:rsidR="00000000" w:rsidDel="00000000" w:rsidP="00000000" w:rsidRDefault="00000000" w:rsidRPr="00000000" w14:paraId="00000012">
      <w:pPr>
        <w:spacing w:line="240" w:lineRule="auto"/>
        <w:jc w:val="both"/>
        <w:rPr>
          <w:sz w:val="18"/>
          <w:szCs w:val="18"/>
        </w:rPr>
      </w:pPr>
      <w:r w:rsidDel="00000000" w:rsidR="00000000" w:rsidRPr="00000000">
        <w:rPr>
          <w:b w:val="1"/>
          <w:sz w:val="18"/>
          <w:szCs w:val="18"/>
          <w:rtl w:val="0"/>
        </w:rPr>
        <w:t xml:space="preserve">Contacto para medios:</w:t>
      </w:r>
      <w:r w:rsidDel="00000000" w:rsidR="00000000" w:rsidRPr="00000000">
        <w:rPr>
          <w:rtl w:val="0"/>
        </w:rPr>
      </w:r>
    </w:p>
    <w:p w:rsidR="00000000" w:rsidDel="00000000" w:rsidP="00000000" w:rsidRDefault="00000000" w:rsidRPr="00000000" w14:paraId="00000013">
      <w:pPr>
        <w:widowControl w:val="0"/>
        <w:spacing w:line="240" w:lineRule="auto"/>
        <w:jc w:val="both"/>
        <w:rPr>
          <w:sz w:val="18"/>
          <w:szCs w:val="18"/>
        </w:rPr>
      </w:pPr>
      <w:r w:rsidDel="00000000" w:rsidR="00000000" w:rsidRPr="00000000">
        <w:rPr>
          <w:b w:val="1"/>
          <w:sz w:val="18"/>
          <w:szCs w:val="18"/>
          <w:rtl w:val="0"/>
        </w:rPr>
        <w:t xml:space="preserve">Eduardo Abud</w:t>
      </w:r>
      <w:r w:rsidDel="00000000" w:rsidR="00000000" w:rsidRPr="00000000">
        <w:rPr>
          <w:rtl w:val="0"/>
        </w:rPr>
      </w:r>
    </w:p>
    <w:p w:rsidR="00000000" w:rsidDel="00000000" w:rsidP="00000000" w:rsidRDefault="00000000" w:rsidRPr="00000000" w14:paraId="00000014">
      <w:pPr>
        <w:widowControl w:val="0"/>
        <w:spacing w:line="240" w:lineRule="auto"/>
        <w:jc w:val="both"/>
        <w:rPr>
          <w:sz w:val="18"/>
          <w:szCs w:val="18"/>
        </w:rPr>
      </w:pPr>
      <w:r w:rsidDel="00000000" w:rsidR="00000000" w:rsidRPr="00000000">
        <w:rPr>
          <w:sz w:val="18"/>
          <w:szCs w:val="18"/>
          <w:rtl w:val="0"/>
        </w:rPr>
        <w:t xml:space="preserve">Communications Director - LATAM | inDrive</w:t>
      </w:r>
    </w:p>
    <w:p w:rsidR="00000000" w:rsidDel="00000000" w:rsidP="00000000" w:rsidRDefault="00000000" w:rsidRPr="00000000" w14:paraId="00000015">
      <w:pPr>
        <w:widowControl w:val="0"/>
        <w:spacing w:after="240" w:line="240" w:lineRule="auto"/>
        <w:jc w:val="both"/>
        <w:rPr>
          <w:sz w:val="18"/>
          <w:szCs w:val="18"/>
        </w:rPr>
      </w:pPr>
      <w:hyperlink r:id="rId9">
        <w:r w:rsidDel="00000000" w:rsidR="00000000" w:rsidRPr="00000000">
          <w:rPr>
            <w:color w:val="0000ff"/>
            <w:sz w:val="18"/>
            <w:szCs w:val="18"/>
            <w:u w:val="single"/>
            <w:rtl w:val="0"/>
          </w:rPr>
          <w:t xml:space="preserve">eduardoa@indrive.com</w:t>
        </w:r>
      </w:hyperlink>
      <w:r w:rsidDel="00000000" w:rsidR="00000000" w:rsidRPr="00000000">
        <w:rPr>
          <w:rtl w:val="0"/>
        </w:rPr>
      </w:r>
    </w:p>
    <w:p w:rsidR="00000000" w:rsidDel="00000000" w:rsidP="00000000" w:rsidRDefault="00000000" w:rsidRPr="00000000" w14:paraId="00000016">
      <w:pPr>
        <w:widowControl w:val="0"/>
        <w:spacing w:line="240" w:lineRule="auto"/>
        <w:jc w:val="both"/>
        <w:rPr>
          <w:sz w:val="18"/>
          <w:szCs w:val="18"/>
        </w:rPr>
      </w:pPr>
      <w:r w:rsidDel="00000000" w:rsidR="00000000" w:rsidRPr="00000000">
        <w:rPr>
          <w:b w:val="1"/>
          <w:sz w:val="18"/>
          <w:szCs w:val="18"/>
          <w:rtl w:val="0"/>
        </w:rPr>
        <w:t xml:space="preserve">Luis G. Fiscal</w:t>
      </w:r>
      <w:r w:rsidDel="00000000" w:rsidR="00000000" w:rsidRPr="00000000">
        <w:rPr>
          <w:rtl w:val="0"/>
        </w:rPr>
      </w:r>
    </w:p>
    <w:p w:rsidR="00000000" w:rsidDel="00000000" w:rsidP="00000000" w:rsidRDefault="00000000" w:rsidRPr="00000000" w14:paraId="00000017">
      <w:pPr>
        <w:widowControl w:val="0"/>
        <w:spacing w:line="240" w:lineRule="auto"/>
        <w:jc w:val="both"/>
        <w:rPr>
          <w:sz w:val="18"/>
          <w:szCs w:val="18"/>
        </w:rPr>
      </w:pPr>
      <w:r w:rsidDel="00000000" w:rsidR="00000000" w:rsidRPr="00000000">
        <w:rPr>
          <w:sz w:val="18"/>
          <w:szCs w:val="18"/>
          <w:rtl w:val="0"/>
        </w:rPr>
        <w:t xml:space="preserve">Sr. PR Expert | another</w:t>
      </w:r>
    </w:p>
    <w:p w:rsidR="00000000" w:rsidDel="00000000" w:rsidP="00000000" w:rsidRDefault="00000000" w:rsidRPr="00000000" w14:paraId="00000018">
      <w:pPr>
        <w:widowControl w:val="0"/>
        <w:spacing w:line="240" w:lineRule="auto"/>
        <w:jc w:val="both"/>
        <w:rPr/>
      </w:pPr>
      <w:hyperlink r:id="rId10">
        <w:r w:rsidDel="00000000" w:rsidR="00000000" w:rsidRPr="00000000">
          <w:rPr>
            <w:color w:val="0000ff"/>
            <w:sz w:val="18"/>
            <w:szCs w:val="18"/>
            <w:u w:val="single"/>
            <w:rtl w:val="0"/>
          </w:rPr>
          <w:t xml:space="preserve">luis.fiscal@another.co</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luis.fiscal@another.co" TargetMode="External"/><Relationship Id="rId9" Type="http://schemas.openxmlformats.org/officeDocument/2006/relationships/hyperlink" Target="mailto:eduardoa@indrive.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indrive.com/es/home/" TargetMode="External"/><Relationship Id="rId8" Type="http://schemas.openxmlformats.org/officeDocument/2006/relationships/hyperlink" Target="https://www.indr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